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800AC">
      <w:pPr>
        <w:pageBreakBefore/>
        <w:spacing w:before="0" w:after="0" w:line="520" w:lineRule="exact"/>
        <w:jc w:val="both"/>
      </w:pPr>
      <w:bookmarkStart w:id="0" w:name="_GoBack"/>
      <w:r>
        <w:rPr>
          <w:rFonts w:ascii="Times New Roman" w:hAnsi="Times New Roman" w:eastAsia="黑体"/>
          <w:b w:val="0"/>
          <w:sz w:val="32"/>
        </w:rPr>
        <w:t>附件1</w:t>
      </w:r>
    </w:p>
    <w:p w14:paraId="4E483A8D">
      <w:pPr>
        <w:spacing w:before="0" w:after="0" w:line="520" w:lineRule="exact"/>
        <w:jc w:val="both"/>
        <w:rPr>
          <w:rFonts w:hint="default" w:ascii="Times New Roman" w:hAnsi="Times New Roman" w:cs="Times New Roman"/>
        </w:rPr>
      </w:pPr>
    </w:p>
    <w:p w14:paraId="1BC5CF0F">
      <w:pPr>
        <w:spacing w:before="0" w:after="0" w:line="520" w:lineRule="exact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小标宋简体" w:cs="Times New Roman"/>
          <w:b w:val="0"/>
          <w:sz w:val="44"/>
        </w:rPr>
        <w:t>推荐评选条件</w:t>
      </w:r>
    </w:p>
    <w:bookmarkEnd w:id="0"/>
    <w:p w14:paraId="03B29E15">
      <w:pPr>
        <w:spacing w:before="0" w:after="0" w:line="520" w:lineRule="exact"/>
        <w:jc w:val="both"/>
        <w:rPr>
          <w:rFonts w:hint="default" w:ascii="Times New Roman" w:hAnsi="Times New Roman" w:cs="Times New Roman"/>
        </w:rPr>
      </w:pPr>
    </w:p>
    <w:p w14:paraId="2A8A684C">
      <w:pPr>
        <w:spacing w:before="0" w:after="0" w:line="520" w:lineRule="exact"/>
        <w:ind w:firstLine="640"/>
        <w:jc w:val="both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黑体" w:cs="Times New Roman"/>
          <w:sz w:val="32"/>
        </w:rPr>
        <w:t>一、全国三八红旗手基本条件</w:t>
      </w:r>
    </w:p>
    <w:p w14:paraId="7EB35AE9">
      <w:pPr>
        <w:spacing w:before="0" w:after="0" w:line="520" w:lineRule="exact"/>
        <w:ind w:firstLine="640"/>
        <w:jc w:val="both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（一）年满18周岁的中华人民共和国女性公民。</w:t>
      </w:r>
    </w:p>
    <w:p w14:paraId="663BE722">
      <w:pPr>
        <w:spacing w:before="0" w:after="0" w:line="520" w:lineRule="exact"/>
        <w:ind w:firstLine="640"/>
        <w:jc w:val="both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（二）坚定拥护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</w:rPr>
        <w:t>两个确立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</w:rPr>
        <w:t>，坚决做到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</w:rPr>
        <w:t>两个维护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</w:rPr>
        <w:t>，自觉在思想上政治上行动上同党中央保持高度一致。</w:t>
      </w:r>
    </w:p>
    <w:p w14:paraId="3DBCE5B0">
      <w:pPr>
        <w:spacing w:before="0" w:after="0" w:line="520" w:lineRule="exact"/>
        <w:ind w:firstLine="640"/>
        <w:jc w:val="both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（三）在推进社会主义经济建设、政治建设、文化建设、社会建设、生态文明建设各个领域主动作为、勇挑重担，岗位建功、争创一流，争当时代的书写人、追梦的奋斗者，作出突出贡献，有感人至深的模范事迹，在广大妇女中具有广泛影响力和引领示范作用。</w:t>
      </w:r>
    </w:p>
    <w:p w14:paraId="0B1C8B1C">
      <w:pPr>
        <w:spacing w:before="0" w:after="0" w:line="520" w:lineRule="exact"/>
        <w:ind w:firstLine="640"/>
        <w:jc w:val="both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（四）自觉践行社会主义核心价值观，自尊自信、自立自强，在社会生活和家庭生活中模范发挥独特作用，积极传承文明、弘扬新风，品德高尚、无私奉献。</w:t>
      </w:r>
    </w:p>
    <w:p w14:paraId="4A6B3ADB">
      <w:pPr>
        <w:spacing w:before="0" w:after="0" w:line="520" w:lineRule="exact"/>
        <w:ind w:firstLine="640"/>
        <w:jc w:val="both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（五）全国三八红旗手一般应获得过省级三八红旗手或省部级及以上荣誉，或党和国家推树的重大典型，或在重大项目、突发事件、应急事件等急难险重任务中涌现出来的先进模范等。</w:t>
      </w:r>
    </w:p>
    <w:p w14:paraId="58F352D5">
      <w:pPr>
        <w:spacing w:before="0" w:after="0" w:line="520" w:lineRule="exact"/>
        <w:ind w:firstLine="640"/>
        <w:jc w:val="both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（六）全国三八红旗手（标兵）不重复授予。</w:t>
      </w:r>
    </w:p>
    <w:p w14:paraId="783DC322">
      <w:pPr>
        <w:spacing w:before="0" w:after="0" w:line="520" w:lineRule="exact"/>
        <w:ind w:firstLine="640"/>
        <w:jc w:val="both"/>
        <w:rPr>
          <w:rFonts w:hint="default" w:ascii="Times New Roman" w:hAnsi="Times New Roman" w:eastAsia="黑体" w:cs="Times New Roman"/>
          <w:sz w:val="32"/>
        </w:rPr>
      </w:pPr>
      <w:r>
        <w:rPr>
          <w:rFonts w:hint="default" w:ascii="Times New Roman" w:hAnsi="Times New Roman" w:eastAsia="黑体" w:cs="Times New Roman"/>
          <w:sz w:val="32"/>
        </w:rPr>
        <w:t>二、全国巾帼文明岗基本条件</w:t>
      </w:r>
    </w:p>
    <w:p w14:paraId="4571374F">
      <w:pPr>
        <w:spacing w:before="0" w:after="0" w:line="520" w:lineRule="exact"/>
        <w:ind w:firstLine="640"/>
        <w:jc w:val="both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（一）单位或组织中女性比例为60%以上的基层一线工作团组，包括科教团队、车间站所、生产班组、执勤分队，以及新经济组织、新社会组织和新型农业经营组织中以女性为从业主体的集体商户、生产小组、家庭农场等，人数原则上不超过200人。</w:t>
      </w:r>
    </w:p>
    <w:p w14:paraId="6561E41D">
      <w:pPr>
        <w:spacing w:before="0" w:after="0" w:line="520" w:lineRule="exact"/>
        <w:ind w:firstLine="640"/>
        <w:jc w:val="both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（二）坚定拥护</w:t>
      </w:r>
      <w:r>
        <w:rPr>
          <w:rFonts w:hint="eastAsia" w:ascii="Times New Roman" w:hAnsi="Times New Roman" w:eastAsia="仿宋_GB2312" w:cs="Times New Roman"/>
          <w:sz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</w:rPr>
        <w:t>两个确立</w:t>
      </w:r>
      <w:r>
        <w:rPr>
          <w:rFonts w:hint="eastAsia" w:ascii="Times New Roman" w:hAnsi="Times New Roman" w:eastAsia="仿宋_GB2312" w:cs="Times New Roman"/>
          <w:sz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</w:rPr>
        <w:t>，坚决做到</w:t>
      </w:r>
      <w:r>
        <w:rPr>
          <w:rFonts w:hint="eastAsia" w:ascii="Times New Roman" w:hAnsi="Times New Roman" w:eastAsia="仿宋_GB2312" w:cs="Times New Roman"/>
          <w:sz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</w:rPr>
        <w:t>两个维护</w:t>
      </w:r>
      <w:r>
        <w:rPr>
          <w:rFonts w:hint="eastAsia" w:ascii="Times New Roman" w:hAnsi="Times New Roman" w:eastAsia="仿宋_GB2312" w:cs="Times New Roman"/>
          <w:sz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</w:rPr>
        <w:t>，积极投身中国式现代化建设，勤奋钻研，爱岗敬业，团结协作，乐于奉献，在本地区、本行业、本系统中具有示范引领带动作用，得到群众广泛认可。</w:t>
      </w:r>
    </w:p>
    <w:p w14:paraId="48E0BB02">
      <w:pPr>
        <w:spacing w:before="0" w:after="0" w:line="520" w:lineRule="exact"/>
        <w:ind w:firstLine="640"/>
        <w:jc w:val="both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（三）积极参与关爱帮扶等社会公益和志愿服务活动，受到公众好评，社会效益、经济效益和人才效益突出，社会信誉好。</w:t>
      </w:r>
    </w:p>
    <w:p w14:paraId="17EAB743">
      <w:pPr>
        <w:spacing w:before="0" w:after="0" w:line="520" w:lineRule="exact"/>
        <w:ind w:firstLine="640"/>
        <w:jc w:val="both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（四）原则上应已获得省级或行业（系统）评比表彰或创建示范活动授予的荣誉。</w:t>
      </w:r>
    </w:p>
    <w:p w14:paraId="2EC62E91">
      <w:pPr>
        <w:spacing w:before="0" w:after="0" w:line="520" w:lineRule="exact"/>
        <w:ind w:firstLine="640"/>
        <w:jc w:val="both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（五）全国巾帼文明岗一般不重复授予。</w:t>
      </w:r>
    </w:p>
    <w:p w14:paraId="423FC598">
      <w:pPr>
        <w:spacing w:before="0" w:after="0" w:line="520" w:lineRule="exact"/>
        <w:jc w:val="both"/>
        <w:rPr>
          <w:rFonts w:hint="default" w:ascii="Times New Roman" w:hAnsi="Times New Roman" w:eastAsia="仿宋_GB2312" w:cs="Times New Roman"/>
          <w:sz w:val="32"/>
        </w:rPr>
      </w:pPr>
    </w:p>
    <w:p w14:paraId="2BA9F093">
      <w:pPr>
        <w:spacing w:before="0" w:after="0" w:line="520" w:lineRule="exact"/>
        <w:jc w:val="both"/>
        <w:rPr>
          <w:rFonts w:hint="default" w:ascii="Times New Roman" w:hAnsi="Times New Roman" w:eastAsia="仿宋_GB2312" w:cs="Times New Roman"/>
          <w:sz w:val="32"/>
        </w:rPr>
      </w:pPr>
    </w:p>
    <w:p w14:paraId="596A4AE8">
      <w:pPr>
        <w:spacing w:before="0" w:after="0" w:line="520" w:lineRule="exact"/>
        <w:jc w:val="both"/>
        <w:rPr>
          <w:rFonts w:hint="default" w:ascii="Times New Roman" w:hAnsi="Times New Roman" w:eastAsia="仿宋_GB2312" w:cs="Times New Roman"/>
          <w:sz w:val="32"/>
        </w:rPr>
      </w:pPr>
    </w:p>
    <w:p w14:paraId="30F7DA18">
      <w:pPr>
        <w:spacing w:before="0" w:after="0" w:line="520" w:lineRule="exact"/>
        <w:jc w:val="both"/>
        <w:rPr>
          <w:rFonts w:hint="default" w:ascii="Times New Roman" w:hAnsi="Times New Roman" w:eastAsia="仿宋_GB2312" w:cs="Times New Roman"/>
          <w:sz w:val="32"/>
        </w:rPr>
      </w:pPr>
    </w:p>
    <w:p w14:paraId="0346FEA6">
      <w:pPr>
        <w:spacing w:before="0" w:after="0" w:line="520" w:lineRule="exact"/>
        <w:jc w:val="both"/>
        <w:rPr>
          <w:rFonts w:hint="default" w:ascii="Times New Roman" w:hAnsi="Times New Roman" w:eastAsia="仿宋_GB2312" w:cs="Times New Roman"/>
          <w:sz w:val="32"/>
        </w:rPr>
      </w:pPr>
    </w:p>
    <w:p w14:paraId="7AB4135E">
      <w:pPr>
        <w:spacing w:before="0" w:after="0" w:line="520" w:lineRule="exact"/>
        <w:jc w:val="both"/>
        <w:rPr>
          <w:rFonts w:hint="default" w:ascii="Times New Roman" w:hAnsi="Times New Roman" w:eastAsia="仿宋_GB2312" w:cs="Times New Roman"/>
          <w:sz w:val="32"/>
        </w:rPr>
      </w:pPr>
    </w:p>
    <w:p w14:paraId="4374011F">
      <w:pPr>
        <w:spacing w:before="0" w:after="0" w:line="520" w:lineRule="exact"/>
        <w:jc w:val="both"/>
        <w:rPr>
          <w:rFonts w:hint="default" w:ascii="Times New Roman" w:hAnsi="Times New Roman" w:eastAsia="仿宋_GB2312" w:cs="Times New Roman"/>
          <w:sz w:val="32"/>
        </w:rPr>
      </w:pPr>
    </w:p>
    <w:p w14:paraId="4DAD74DE">
      <w:pPr>
        <w:spacing w:before="0" w:after="0" w:line="520" w:lineRule="exact"/>
        <w:jc w:val="both"/>
        <w:rPr>
          <w:rFonts w:hint="default" w:ascii="Times New Roman" w:hAnsi="Times New Roman" w:eastAsia="仿宋_GB2312" w:cs="Times New Roman"/>
          <w:sz w:val="32"/>
        </w:rPr>
      </w:pPr>
    </w:p>
    <w:p w14:paraId="52C2709A">
      <w:pPr>
        <w:spacing w:before="0" w:after="0" w:line="520" w:lineRule="exact"/>
        <w:jc w:val="both"/>
        <w:rPr>
          <w:rFonts w:hint="default" w:ascii="Times New Roman" w:hAnsi="Times New Roman" w:eastAsia="仿宋_GB2312" w:cs="Times New Roman"/>
          <w:sz w:val="32"/>
        </w:rPr>
      </w:pPr>
    </w:p>
    <w:p w14:paraId="43D7EE5C">
      <w:pPr>
        <w:spacing w:before="0" w:after="0" w:line="520" w:lineRule="exact"/>
        <w:jc w:val="both"/>
        <w:rPr>
          <w:rFonts w:hint="default" w:ascii="Times New Roman" w:hAnsi="Times New Roman" w:eastAsia="仿宋_GB2312" w:cs="Times New Roman"/>
          <w:sz w:val="32"/>
        </w:rPr>
      </w:pPr>
    </w:p>
    <w:p w14:paraId="56A93C2D">
      <w:pPr>
        <w:spacing w:before="0" w:after="0" w:line="520" w:lineRule="exact"/>
        <w:jc w:val="both"/>
        <w:rPr>
          <w:rFonts w:hint="default" w:ascii="Times New Roman" w:hAnsi="Times New Roman" w:eastAsia="仿宋_GB2312" w:cs="Times New Roman"/>
          <w:sz w:val="32"/>
        </w:rPr>
      </w:pPr>
    </w:p>
    <w:p w14:paraId="14209C2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9A50AC"/>
    <w:rsid w:val="439A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ind w:firstLine="420" w:firstLineChars="100"/>
    </w:pPr>
    <w:rPr>
      <w:rFonts w:ascii="宋体" w:hAnsi="Courier New"/>
      <w:szCs w:val="20"/>
    </w:rPr>
  </w:style>
  <w:style w:type="paragraph" w:styleId="3">
    <w:name w:val="Body Text"/>
    <w:basedOn w:val="1"/>
    <w:next w:val="4"/>
    <w:unhideWhenUsed/>
    <w:qFormat/>
    <w:uiPriority w:val="99"/>
    <w:pPr>
      <w:spacing w:after="120"/>
    </w:pPr>
  </w:style>
  <w:style w:type="paragraph" w:styleId="4">
    <w:name w:val="Title"/>
    <w:basedOn w:val="1"/>
    <w:next w:val="1"/>
    <w:qFormat/>
    <w:uiPriority w:val="10"/>
    <w:pPr>
      <w:pBdr>
        <w:bottom w:val="single" w:color="4874CB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2026-10-13T01:41:00Z</dcterms:created>
  <dc:creator>深南大道</dc:creator>
  <cp:lastModifiedBy>深南大道</cp:lastModifiedBy>
  <dcterms:modified xsi:type="dcterms:W3CDTF">2026-10-13T01:42:13Z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FDFCD9D6FC93437DB3EA48A29DE23036_11</vt:lpwstr>
  </property>
  <property fmtid="{D5CDD505-2E9C-101B-9397-08002B2CF9AE}" pid="4" name="KSOTemplateDocerSaveRecord">
    <vt:lpwstr>eyJoZGlkIjoiMjQ1ZGU2MmNjZTU2MjlmZmVkZWUzOTViNzFhMjE1NjgiLCJ1c2VySWQiOiI2MDE5MTI3NjcifQ==</vt:lpwstr>
  </property>
</Properties>
</file>